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4B" w:rsidRDefault="00FB1168" w:rsidP="0095094B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中国科学报社采编条例（试行）</w:t>
      </w:r>
    </w:p>
    <w:p w:rsidR="00FB1168" w:rsidRPr="0095094B" w:rsidRDefault="00FB1168" w:rsidP="0095094B">
      <w:pPr>
        <w:spacing w:line="560" w:lineRule="exact"/>
        <w:jc w:val="center"/>
        <w:rPr>
          <w:rFonts w:ascii="仿宋" w:eastAsia="仿宋" w:hAnsi="仿宋" w:cs="楷体"/>
          <w:sz w:val="32"/>
          <w:szCs w:val="32"/>
        </w:rPr>
      </w:pPr>
      <w:r w:rsidRPr="0095094B">
        <w:rPr>
          <w:rFonts w:ascii="仿宋" w:eastAsia="仿宋" w:hAnsi="仿宋" w:cs="楷体" w:hint="eastAsia"/>
          <w:bCs/>
          <w:sz w:val="32"/>
          <w:szCs w:val="32"/>
        </w:rPr>
        <w:t>科报办字〔2019〕11号</w:t>
      </w:r>
    </w:p>
    <w:p w:rsidR="00FB1168" w:rsidRDefault="00FB1168" w:rsidP="00FB116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</w:t>
      </w:r>
      <w:r w:rsidR="0095094B"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为规范中国科学报社各类媒体平台的新闻采编工作，把握正确的政治方向、舆论导向和价值取向，提高新闻舆论的传播力、引导力、影响力、公信力，更好地满足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科教界受众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对科学知识、科学方法、科学思想和科学精神的需求，形成激励创新的价值理念、思维方式、行为规范和精神氛围，推动传统媒体与新型媒体深度融合，根据有关政策规定，结合报社实际，制订本条例。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采编工作必须以习近平新时代中国特色社会主义思想为指导，树立政治意识、大局意识、核心意识、看齐意识，遵守党的新闻宣传纪律，遵守法律法规，坚持实事求是，追求新闻真实，精准把握“时度效”，对新闻内容反复求证、多方核实，恪守全面、客观、公正的报道原则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第三条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采编人员要不断增强“脑力、眼力、脚力、笔力”，不断改进作风和文风，聚焦科教主业，服务中心工作，拓展渠道载体，丰富内容形式，不断增强科技报道的吸引力和感染力。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采编人员应自觉遵守新闻职业规范和行业准则，抵制和杜绝各种虚假新闻、有偿新闻和有偿不闻行为，不得以权谋私。 </w:t>
      </w:r>
    </w:p>
    <w:p w:rsidR="00FB1168" w:rsidRDefault="00FB1168" w:rsidP="00FB1168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第二章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采编体系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报社采编体系由指挥、执行和评价三个环节组成。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报社编辑委员会（以下简称编委会）承担指挥职能，把握媒体发展方向，制订采编规章制度，研究采编重大问题，指导重点采编工作。 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报社各媒体平台（包括《中国科学报》、《科学新闻》、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科学网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及新媒体账号等）负责执行环节，落实编委会工作要求，完成采编任务，组织新闻产品发布，加强对外联络，促进品牌建设。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评价环节工作由编委会和各级业务负责人承担。</w:t>
      </w:r>
    </w:p>
    <w:p w:rsidR="00FB1168" w:rsidRDefault="00FB1168" w:rsidP="00FB116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运行机制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第九条</w:t>
      </w:r>
      <w:r>
        <w:rPr>
          <w:rFonts w:ascii="仿宋" w:eastAsia="仿宋" w:hAnsi="仿宋" w:cs="仿宋" w:hint="eastAsia"/>
          <w:sz w:val="32"/>
          <w:szCs w:val="32"/>
        </w:rPr>
        <w:t xml:space="preserve"> 建立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健全报网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互动机制。稿件刊发贯彻“先网后报”原则，实现报道统一策划、一次采集、多种生成、多元传播，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促进报网融合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2"/>
          <w:szCs w:val="32"/>
        </w:rPr>
        <w:t xml:space="preserve"> 建立健全选题策划机制。贯彻“编指挥采”新闻操作理念，推进编采分开，加强编采互动，及时梳理新闻选题，有效指导记者工作。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第十一条</w:t>
      </w:r>
      <w:r>
        <w:rPr>
          <w:rFonts w:ascii="仿宋" w:eastAsia="仿宋" w:hAnsi="仿宋" w:cs="仿宋" w:hint="eastAsia"/>
          <w:sz w:val="32"/>
          <w:szCs w:val="32"/>
        </w:rPr>
        <w:t xml:space="preserve"> 建立健全多层审稿机制。落实责任编辑、各媒体平台值班负责人、值班副总编辑（总编辑）三级审稿制度，严把稿件质量关。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第十二条</w:t>
      </w:r>
      <w:r>
        <w:rPr>
          <w:rFonts w:ascii="仿宋" w:eastAsia="仿宋" w:hAnsi="仿宋" w:cs="仿宋" w:hint="eastAsia"/>
          <w:sz w:val="32"/>
          <w:szCs w:val="32"/>
        </w:rPr>
        <w:t xml:space="preserve"> 建立健全绩效考评机制。强化激励约束，注重结果运用，建立基于工作业绩和岗位贡献的考核体系和分配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制度。</w:t>
      </w:r>
    </w:p>
    <w:p w:rsidR="00FB1168" w:rsidRDefault="00FB1168" w:rsidP="00FB1168">
      <w:pPr>
        <w:spacing w:line="560" w:lineRule="exact"/>
        <w:rPr>
          <w:rFonts w:ascii="仿宋" w:eastAsia="仿宋" w:hAnsi="仿宋" w:cs="仿宋"/>
          <w:color w:val="FF0000"/>
          <w:sz w:val="32"/>
          <w:szCs w:val="32"/>
          <w:u w:val="single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业务流程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第十三条</w:t>
      </w:r>
      <w:r>
        <w:rPr>
          <w:rFonts w:ascii="仿宋" w:eastAsia="仿宋" w:hAnsi="仿宋" w:cs="仿宋" w:hint="eastAsia"/>
          <w:sz w:val="32"/>
          <w:szCs w:val="32"/>
        </w:rPr>
        <w:t xml:space="preserve"> 报社各媒体平台采编工作，须严格遵循流程制度。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第十四条</w:t>
      </w:r>
      <w:r>
        <w:rPr>
          <w:rFonts w:ascii="仿宋" w:eastAsia="仿宋" w:hAnsi="仿宋" w:cs="仿宋" w:hint="eastAsia"/>
          <w:sz w:val="32"/>
          <w:szCs w:val="32"/>
        </w:rPr>
        <w:t xml:space="preserve"> 采编工作原则上应通过报社采编系统进行。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第十五条</w:t>
      </w:r>
      <w:r>
        <w:rPr>
          <w:rFonts w:ascii="仿宋" w:eastAsia="仿宋" w:hAnsi="仿宋" w:cs="仿宋" w:hint="eastAsia"/>
          <w:sz w:val="32"/>
          <w:szCs w:val="32"/>
        </w:rPr>
        <w:t xml:space="preserve"> 同一篇稿件可以被报社多个平台选用。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第十六条</w:t>
      </w:r>
      <w:r>
        <w:rPr>
          <w:rFonts w:ascii="仿宋" w:eastAsia="仿宋" w:hAnsi="仿宋" w:cs="仿宋" w:hint="eastAsia"/>
          <w:sz w:val="32"/>
          <w:szCs w:val="32"/>
        </w:rPr>
        <w:t xml:space="preserve"> 已刊发的新闻产品如需修改，必须得到媒体平台负责人的批准。重要修改，需征得相关社领导同意。</w:t>
      </w:r>
    </w:p>
    <w:p w:rsidR="00FB1168" w:rsidRDefault="00FB1168" w:rsidP="00FB116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考核要求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第十七条</w:t>
      </w:r>
      <w:r>
        <w:rPr>
          <w:rFonts w:ascii="仿宋" w:eastAsia="仿宋" w:hAnsi="仿宋" w:cs="仿宋" w:hint="eastAsia"/>
          <w:sz w:val="32"/>
          <w:szCs w:val="32"/>
        </w:rPr>
        <w:t xml:space="preserve"> 报社对采编工作进行严格考核，并将考核结果作为对采编人员评价、奖惩的重要依据。</w:t>
      </w:r>
    </w:p>
    <w:p w:rsidR="00FB1168" w:rsidRDefault="00FB1168" w:rsidP="00FB116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报社采取定量评价和定性评价进行考评。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第十八条</w:t>
      </w:r>
      <w:r>
        <w:rPr>
          <w:rFonts w:ascii="仿宋" w:eastAsia="仿宋" w:hAnsi="仿宋" w:cs="仿宋" w:hint="eastAsia"/>
          <w:sz w:val="32"/>
          <w:szCs w:val="32"/>
        </w:rPr>
        <w:t xml:space="preserve"> 定量评价由新闻产品的传播效果决定。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第十九条</w:t>
      </w:r>
      <w:r>
        <w:rPr>
          <w:rFonts w:ascii="仿宋" w:eastAsia="仿宋" w:hAnsi="仿宋" w:cs="仿宋" w:hint="eastAsia"/>
          <w:sz w:val="32"/>
          <w:szCs w:val="32"/>
        </w:rPr>
        <w:t xml:space="preserve"> 定性评价由编委会负责，组织对各类新闻产品逐级评价，同时应充分考虑同行专家的意见和稿件的社会影响。</w:t>
      </w:r>
    </w:p>
    <w:p w:rsidR="00FB1168" w:rsidRDefault="00FB1168" w:rsidP="00FB1168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奖惩措施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第二十条</w:t>
      </w:r>
      <w:r>
        <w:rPr>
          <w:rFonts w:ascii="仿宋" w:eastAsia="仿宋" w:hAnsi="仿宋" w:cs="仿宋" w:hint="eastAsia"/>
          <w:sz w:val="32"/>
          <w:szCs w:val="32"/>
        </w:rPr>
        <w:t xml:space="preserve"> 报社奖励优秀新闻产品，开展月度新闻奖、年度新闻奖等各类评奖活动。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第二十一条</w:t>
      </w:r>
      <w:r>
        <w:rPr>
          <w:rFonts w:ascii="仿宋" w:eastAsia="仿宋" w:hAnsi="仿宋" w:cs="仿宋" w:hint="eastAsia"/>
          <w:sz w:val="32"/>
          <w:szCs w:val="32"/>
        </w:rPr>
        <w:t xml:space="preserve"> 采编工作出现重大过失，报社按照相关规定对责任人给予相应的经济处罚、行政处分等。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第二十二条</w:t>
      </w:r>
      <w:r>
        <w:rPr>
          <w:rFonts w:ascii="仿宋" w:eastAsia="仿宋" w:hAnsi="仿宋" w:cs="仿宋" w:hint="eastAsia"/>
          <w:sz w:val="32"/>
          <w:szCs w:val="32"/>
        </w:rPr>
        <w:t xml:space="preserve"> 对编辑记者的奖惩决定，由编委会提出建议，经</w:t>
      </w:r>
      <w:r w:rsidR="002F2B69">
        <w:rPr>
          <w:rFonts w:ascii="仿宋" w:eastAsia="仿宋" w:hAnsi="仿宋" w:cs="仿宋" w:hint="eastAsia"/>
          <w:sz w:val="32"/>
          <w:szCs w:val="32"/>
        </w:rPr>
        <w:t>社长办公会</w:t>
      </w:r>
      <w:r>
        <w:rPr>
          <w:rFonts w:ascii="仿宋" w:eastAsia="仿宋" w:hAnsi="仿宋" w:cs="仿宋" w:hint="eastAsia"/>
          <w:sz w:val="32"/>
          <w:szCs w:val="32"/>
        </w:rPr>
        <w:t>讨论通过形成决议后，由相关职能管理部门实施。</w:t>
      </w:r>
    </w:p>
    <w:p w:rsidR="00FB1168" w:rsidRDefault="00FB1168" w:rsidP="00FB1168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FB1168" w:rsidRDefault="00FB1168" w:rsidP="00FB116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第七章</w:t>
      </w:r>
      <w:r w:rsidR="0095094B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附</w:t>
      </w:r>
      <w:r w:rsidR="0095094B"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第二十三条</w:t>
      </w:r>
      <w:r>
        <w:rPr>
          <w:rFonts w:ascii="仿宋" w:eastAsia="仿宋" w:hAnsi="仿宋" w:cs="仿宋" w:hint="eastAsia"/>
          <w:sz w:val="32"/>
          <w:szCs w:val="32"/>
        </w:rPr>
        <w:t xml:space="preserve"> 本条例适用于报社各类媒体平台。</w:t>
      </w:r>
    </w:p>
    <w:p w:rsidR="00FB1168" w:rsidRDefault="00FB1168" w:rsidP="00FB1168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第二十四条</w:t>
      </w:r>
      <w:r>
        <w:rPr>
          <w:rFonts w:ascii="仿宋" w:eastAsia="仿宋" w:hAnsi="仿宋" w:cs="仿宋" w:hint="eastAsia"/>
          <w:sz w:val="32"/>
          <w:szCs w:val="32"/>
        </w:rPr>
        <w:t xml:space="preserve"> 本条例经报社职工代表大会审议后，由</w:t>
      </w:r>
      <w:r w:rsidR="002F2B69">
        <w:rPr>
          <w:rFonts w:ascii="仿宋" w:eastAsia="仿宋" w:hAnsi="仿宋" w:cs="仿宋" w:hint="eastAsia"/>
          <w:sz w:val="32"/>
          <w:szCs w:val="32"/>
        </w:rPr>
        <w:t>社长办公会</w:t>
      </w:r>
      <w:r>
        <w:rPr>
          <w:rFonts w:ascii="仿宋" w:eastAsia="仿宋" w:hAnsi="仿宋" w:cs="仿宋" w:hint="eastAsia"/>
          <w:sz w:val="32"/>
          <w:szCs w:val="32"/>
        </w:rPr>
        <w:t>审定。编委会负责修订和解释。</w:t>
      </w:r>
    </w:p>
    <w:p w:rsidR="00640F7A" w:rsidRPr="00FB1168" w:rsidRDefault="00FB1168" w:rsidP="0095094B">
      <w:pPr>
        <w:spacing w:line="560" w:lineRule="exact"/>
        <w:ind w:firstLineChars="200" w:firstLine="643"/>
      </w:pPr>
      <w:r>
        <w:rPr>
          <w:rFonts w:ascii="仿宋" w:eastAsia="仿宋" w:hAnsi="仿宋" w:cs="仿宋" w:hint="eastAsia"/>
          <w:b/>
          <w:sz w:val="32"/>
          <w:szCs w:val="32"/>
        </w:rPr>
        <w:t>第二十五条</w:t>
      </w:r>
      <w:r>
        <w:rPr>
          <w:rFonts w:ascii="仿宋" w:eastAsia="仿宋" w:hAnsi="仿宋" w:cs="仿宋" w:hint="eastAsia"/>
          <w:sz w:val="32"/>
          <w:szCs w:val="32"/>
        </w:rPr>
        <w:t xml:space="preserve"> 本条例自印发之日起施行。此前发布的有关规定与本条例不一致的，以本条例为准。</w:t>
      </w:r>
      <w:bookmarkStart w:id="0" w:name="_GoBack"/>
      <w:bookmarkEnd w:id="0"/>
    </w:p>
    <w:sectPr w:rsidR="00640F7A" w:rsidRPr="00FB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8"/>
    <w:rsid w:val="002F2B69"/>
    <w:rsid w:val="00640F7A"/>
    <w:rsid w:val="0095094B"/>
    <w:rsid w:val="00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5926-B312-4DC9-B4CB-956EA7F7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2023-02-28T07:55:00Z</dcterms:created>
  <dcterms:modified xsi:type="dcterms:W3CDTF">2023-07-18T07:32:00Z</dcterms:modified>
</cp:coreProperties>
</file>